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E61A" w14:textId="77777777" w:rsidR="00684E0C" w:rsidRDefault="00000000">
      <w:pPr>
        <w:tabs>
          <w:tab w:val="center" w:pos="1645"/>
          <w:tab w:val="right" w:pos="9071"/>
        </w:tabs>
        <w:spacing w:after="27" w:line="259" w:lineRule="auto"/>
        <w:ind w:left="0" w:firstLine="0"/>
        <w:jc w:val="left"/>
      </w:pPr>
      <w:r>
        <w:rPr>
          <w:rFonts w:ascii="Calibri" w:eastAsia="Calibri" w:hAnsi="Calibri" w:cs="Calibri"/>
          <w:i w:val="0"/>
          <w:sz w:val="22"/>
        </w:rPr>
        <w:tab/>
      </w:r>
      <w:r>
        <w:rPr>
          <w:b/>
          <w:i w:val="0"/>
          <w:sz w:val="26"/>
        </w:rPr>
        <w:t xml:space="preserve">ỦY BAN NHÂN DÂN </w:t>
      </w:r>
      <w:r>
        <w:rPr>
          <w:b/>
          <w:i w:val="0"/>
          <w:sz w:val="26"/>
        </w:rPr>
        <w:tab/>
        <w:t>CỘNG HOÀ XÃ HỘI CHỦ NGHĨA VIỆT NAM</w:t>
      </w:r>
      <w:r>
        <w:rPr>
          <w:i w:val="0"/>
          <w:sz w:val="26"/>
        </w:rPr>
        <w:t xml:space="preserve"> </w:t>
      </w:r>
    </w:p>
    <w:p w14:paraId="24614B43" w14:textId="77777777" w:rsidR="00684E0C" w:rsidRDefault="00000000">
      <w:pPr>
        <w:pStyle w:val="Heading1"/>
        <w:tabs>
          <w:tab w:val="center" w:pos="1645"/>
          <w:tab w:val="center" w:pos="6291"/>
        </w:tabs>
        <w:spacing w:after="0"/>
        <w:ind w:right="0"/>
        <w:jc w:val="left"/>
      </w:pPr>
      <w:r>
        <w:rPr>
          <w:rFonts w:ascii="Calibri" w:eastAsia="Calibri" w:hAnsi="Calibri" w:cs="Calibri"/>
          <w:b w:val="0"/>
          <w:sz w:val="22"/>
        </w:rPr>
        <w:tab/>
      </w:r>
      <w:r>
        <w:rPr>
          <w:sz w:val="26"/>
        </w:rPr>
        <w:t>XÃ PU SAM CÁP</w:t>
      </w:r>
      <w:r>
        <w:rPr>
          <w:b w:val="0"/>
          <w:sz w:val="26"/>
        </w:rPr>
        <w:t xml:space="preserve"> </w:t>
      </w:r>
      <w:r>
        <w:rPr>
          <w:b w:val="0"/>
          <w:sz w:val="26"/>
        </w:rPr>
        <w:tab/>
      </w:r>
      <w:r>
        <w:rPr>
          <w:sz w:val="28"/>
        </w:rPr>
        <w:t>Độc lập - Tự do - Hạnh phúc</w:t>
      </w:r>
      <w:r>
        <w:rPr>
          <w:b w:val="0"/>
          <w:sz w:val="28"/>
        </w:rPr>
        <w:t xml:space="preserve"> </w:t>
      </w:r>
    </w:p>
    <w:p w14:paraId="43911EAF" w14:textId="77777777" w:rsidR="00684E0C" w:rsidRDefault="00000000">
      <w:pPr>
        <w:tabs>
          <w:tab w:val="center" w:pos="1664"/>
          <w:tab w:val="center" w:pos="6272"/>
        </w:tabs>
        <w:spacing w:after="0" w:line="259" w:lineRule="auto"/>
        <w:ind w:left="0" w:firstLine="0"/>
        <w:jc w:val="left"/>
      </w:pPr>
      <w:r>
        <w:rPr>
          <w:rFonts w:ascii="Calibri" w:eastAsia="Calibri" w:hAnsi="Calibri" w:cs="Calibri"/>
          <w:i w:val="0"/>
          <w:sz w:val="22"/>
        </w:rPr>
        <w:tab/>
      </w:r>
      <w:r>
        <w:rPr>
          <w:rFonts w:ascii="Calibri" w:eastAsia="Calibri" w:hAnsi="Calibri" w:cs="Calibri"/>
          <w:i w:val="0"/>
          <w:noProof/>
          <w:sz w:val="22"/>
        </w:rPr>
        <mc:AlternateContent>
          <mc:Choice Requires="wpg">
            <w:drawing>
              <wp:inline distT="0" distB="0" distL="0" distR="0" wp14:anchorId="389A6280" wp14:editId="15C1AA6F">
                <wp:extent cx="495300" cy="9144"/>
                <wp:effectExtent l="0" t="0" r="0" b="0"/>
                <wp:docPr id="2332" name="Group 2332"/>
                <wp:cNvGraphicFramePr/>
                <a:graphic xmlns:a="http://schemas.openxmlformats.org/drawingml/2006/main">
                  <a:graphicData uri="http://schemas.microsoft.com/office/word/2010/wordprocessingGroup">
                    <wpg:wgp>
                      <wpg:cNvGrpSpPr/>
                      <wpg:grpSpPr>
                        <a:xfrm>
                          <a:off x="0" y="0"/>
                          <a:ext cx="495300" cy="9144"/>
                          <a:chOff x="0" y="0"/>
                          <a:chExt cx="495300" cy="9144"/>
                        </a:xfrm>
                      </wpg:grpSpPr>
                      <wps:wsp>
                        <wps:cNvPr id="160" name="Shape 160"/>
                        <wps:cNvSpPr/>
                        <wps:spPr>
                          <a:xfrm>
                            <a:off x="0" y="0"/>
                            <a:ext cx="495300" cy="0"/>
                          </a:xfrm>
                          <a:custGeom>
                            <a:avLst/>
                            <a:gdLst/>
                            <a:ahLst/>
                            <a:cxnLst/>
                            <a:rect l="0" t="0" r="0" b="0"/>
                            <a:pathLst>
                              <a:path w="495300">
                                <a:moveTo>
                                  <a:pt x="0" y="0"/>
                                </a:moveTo>
                                <a:lnTo>
                                  <a:pt x="4953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32" style="width:39pt;height:0.72pt;mso-position-horizontal-relative:char;mso-position-vertical-relative:line" coordsize="4953,91">
                <v:shape id="Shape 160" style="position:absolute;width:4953;height:0;left:0;top:0;" coordsize="495300,0" path="m0,0l495300,0">
                  <v:stroke weight="0.72pt" endcap="flat" joinstyle="round" on="true" color="#000000"/>
                  <v:fill on="false" color="#000000" opacity="0"/>
                </v:shape>
              </v:group>
            </w:pict>
          </mc:Fallback>
        </mc:AlternateContent>
      </w:r>
      <w:r>
        <w:rPr>
          <w:i w:val="0"/>
        </w:rPr>
        <w:t xml:space="preserve"> </w:t>
      </w:r>
      <w:r>
        <w:rPr>
          <w:i w:val="0"/>
        </w:rPr>
        <w:tab/>
      </w:r>
      <w:r>
        <w:rPr>
          <w:rFonts w:ascii="Calibri" w:eastAsia="Calibri" w:hAnsi="Calibri" w:cs="Calibri"/>
          <w:i w:val="0"/>
          <w:noProof/>
          <w:sz w:val="22"/>
        </w:rPr>
        <mc:AlternateContent>
          <mc:Choice Requires="wpg">
            <w:drawing>
              <wp:inline distT="0" distB="0" distL="0" distR="0" wp14:anchorId="41B4274F" wp14:editId="3754EA60">
                <wp:extent cx="2138680" cy="9144"/>
                <wp:effectExtent l="0" t="0" r="0" b="0"/>
                <wp:docPr id="2331" name="Group 2331"/>
                <wp:cNvGraphicFramePr/>
                <a:graphic xmlns:a="http://schemas.openxmlformats.org/drawingml/2006/main">
                  <a:graphicData uri="http://schemas.microsoft.com/office/word/2010/wordprocessingGroup">
                    <wpg:wgp>
                      <wpg:cNvGrpSpPr/>
                      <wpg:grpSpPr>
                        <a:xfrm>
                          <a:off x="0" y="0"/>
                          <a:ext cx="2138680" cy="9144"/>
                          <a:chOff x="0" y="0"/>
                          <a:chExt cx="2138680" cy="9144"/>
                        </a:xfrm>
                      </wpg:grpSpPr>
                      <wps:wsp>
                        <wps:cNvPr id="159" name="Shape 159"/>
                        <wps:cNvSpPr/>
                        <wps:spPr>
                          <a:xfrm>
                            <a:off x="0" y="0"/>
                            <a:ext cx="2138680" cy="0"/>
                          </a:xfrm>
                          <a:custGeom>
                            <a:avLst/>
                            <a:gdLst/>
                            <a:ahLst/>
                            <a:cxnLst/>
                            <a:rect l="0" t="0" r="0" b="0"/>
                            <a:pathLst>
                              <a:path w="2138680">
                                <a:moveTo>
                                  <a:pt x="0" y="0"/>
                                </a:moveTo>
                                <a:lnTo>
                                  <a:pt x="213868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31" style="width:168.4pt;height:0.72pt;mso-position-horizontal-relative:char;mso-position-vertical-relative:line" coordsize="21386,91">
                <v:shape id="Shape 159" style="position:absolute;width:21386;height:0;left:0;top:0;" coordsize="2138680,0" path="m0,0l2138680,0">
                  <v:stroke weight="0.72pt" endcap="flat" joinstyle="round" on="true" color="#000000"/>
                  <v:fill on="false" color="#000000" opacity="0"/>
                </v:shape>
              </v:group>
            </w:pict>
          </mc:Fallback>
        </mc:AlternateContent>
      </w:r>
    </w:p>
    <w:p w14:paraId="3152F525" w14:textId="50D17080" w:rsidR="00684E0C" w:rsidRDefault="00000000">
      <w:pPr>
        <w:tabs>
          <w:tab w:val="center" w:pos="1646"/>
          <w:tab w:val="right" w:pos="9071"/>
        </w:tabs>
        <w:spacing w:after="529"/>
        <w:ind w:left="0" w:firstLine="0"/>
        <w:jc w:val="left"/>
      </w:pPr>
      <w:r>
        <w:rPr>
          <w:rFonts w:ascii="Calibri" w:eastAsia="Calibri" w:hAnsi="Calibri" w:cs="Calibri"/>
          <w:i w:val="0"/>
          <w:sz w:val="22"/>
        </w:rPr>
        <w:tab/>
      </w:r>
      <w:r>
        <w:rPr>
          <w:i w:val="0"/>
        </w:rPr>
        <w:t xml:space="preserve">Số: </w:t>
      </w:r>
      <w:r w:rsidR="0034014F">
        <w:rPr>
          <w:i w:val="0"/>
        </w:rPr>
        <w:t>485</w:t>
      </w:r>
      <w:r>
        <w:rPr>
          <w:i w:val="0"/>
        </w:rPr>
        <w:t xml:space="preserve">/QĐ-UBND </w:t>
      </w:r>
      <w:r>
        <w:rPr>
          <w:i w:val="0"/>
        </w:rPr>
        <w:tab/>
      </w:r>
      <w:r>
        <w:t xml:space="preserve">Pu Sam Cáp, ngày </w:t>
      </w:r>
      <w:r w:rsidR="0034014F">
        <w:rPr>
          <w:sz w:val="26"/>
        </w:rPr>
        <w:t>07</w:t>
      </w:r>
      <w:r>
        <w:rPr>
          <w:sz w:val="26"/>
        </w:rPr>
        <w:t xml:space="preserve"> </w:t>
      </w:r>
      <w:r>
        <w:t>tháng 11 năm 2025</w:t>
      </w:r>
      <w:r>
        <w:rPr>
          <w:b/>
          <w:i w:val="0"/>
        </w:rPr>
        <w:t xml:space="preserve"> </w:t>
      </w:r>
    </w:p>
    <w:p w14:paraId="5693508D" w14:textId="77777777" w:rsidR="00684E0C" w:rsidRDefault="00000000">
      <w:pPr>
        <w:pStyle w:val="Heading1"/>
      </w:pPr>
      <w:r>
        <w:t>QUYẾT ĐỊNH</w:t>
      </w:r>
      <w:r>
        <w:rPr>
          <w:b w:val="0"/>
        </w:rPr>
        <w:t xml:space="preserve"> </w:t>
      </w:r>
    </w:p>
    <w:p w14:paraId="6C860F55" w14:textId="77777777" w:rsidR="00684E0C" w:rsidRDefault="00000000">
      <w:pPr>
        <w:pStyle w:val="Heading2"/>
        <w:ind w:left="10"/>
      </w:pPr>
      <w:r>
        <w:t xml:space="preserve">Về việc ban hành Quy chế tiếp nhận, xử lý và trả lời phản ánh, kiến nghị của người dân trên hệ thống thông tin tại xã Pu Sam Cáp </w:t>
      </w:r>
    </w:p>
    <w:p w14:paraId="6E070F1C" w14:textId="77777777" w:rsidR="00684E0C" w:rsidRDefault="00000000">
      <w:pPr>
        <w:spacing w:after="478" w:line="259" w:lineRule="auto"/>
        <w:ind w:left="3482" w:firstLine="0"/>
        <w:jc w:val="left"/>
      </w:pPr>
      <w:r>
        <w:rPr>
          <w:rFonts w:ascii="Calibri" w:eastAsia="Calibri" w:hAnsi="Calibri" w:cs="Calibri"/>
          <w:i w:val="0"/>
          <w:noProof/>
          <w:sz w:val="22"/>
        </w:rPr>
        <mc:AlternateContent>
          <mc:Choice Requires="wpg">
            <w:drawing>
              <wp:inline distT="0" distB="0" distL="0" distR="0" wp14:anchorId="4FB03533" wp14:editId="35F5B494">
                <wp:extent cx="1402080" cy="9144"/>
                <wp:effectExtent l="0" t="0" r="0" b="0"/>
                <wp:docPr id="2333" name="Group 2333"/>
                <wp:cNvGraphicFramePr/>
                <a:graphic xmlns:a="http://schemas.openxmlformats.org/drawingml/2006/main">
                  <a:graphicData uri="http://schemas.microsoft.com/office/word/2010/wordprocessingGroup">
                    <wpg:wgp>
                      <wpg:cNvGrpSpPr/>
                      <wpg:grpSpPr>
                        <a:xfrm>
                          <a:off x="0" y="0"/>
                          <a:ext cx="1402080" cy="9144"/>
                          <a:chOff x="0" y="0"/>
                          <a:chExt cx="1402080" cy="9144"/>
                        </a:xfrm>
                      </wpg:grpSpPr>
                      <wps:wsp>
                        <wps:cNvPr id="161" name="Shape 161"/>
                        <wps:cNvSpPr/>
                        <wps:spPr>
                          <a:xfrm>
                            <a:off x="0" y="0"/>
                            <a:ext cx="1402080" cy="0"/>
                          </a:xfrm>
                          <a:custGeom>
                            <a:avLst/>
                            <a:gdLst/>
                            <a:ahLst/>
                            <a:cxnLst/>
                            <a:rect l="0" t="0" r="0" b="0"/>
                            <a:pathLst>
                              <a:path w="1402080">
                                <a:moveTo>
                                  <a:pt x="0" y="0"/>
                                </a:moveTo>
                                <a:lnTo>
                                  <a:pt x="140208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33" style="width:110.4pt;height:0.72pt;mso-position-horizontal-relative:char;mso-position-vertical-relative:line" coordsize="14020,91">
                <v:shape id="Shape 161" style="position:absolute;width:14020;height:0;left:0;top:0;" coordsize="1402080,0" path="m0,0l1402080,0">
                  <v:stroke weight="0.72pt" endcap="flat" joinstyle="round" on="true" color="#000000"/>
                  <v:fill on="false" color="#000000" opacity="0"/>
                </v:shape>
              </v:group>
            </w:pict>
          </mc:Fallback>
        </mc:AlternateContent>
      </w:r>
    </w:p>
    <w:p w14:paraId="1FDBA048" w14:textId="77777777" w:rsidR="00684E0C" w:rsidRDefault="00000000">
      <w:pPr>
        <w:pStyle w:val="Heading2"/>
        <w:spacing w:after="361"/>
        <w:ind w:left="10" w:right="9"/>
      </w:pPr>
      <w:r>
        <w:t xml:space="preserve"> ỦY BAN NHÂN DÂN XÃ PU SAM CÁP</w:t>
      </w:r>
      <w:r>
        <w:rPr>
          <w:b w:val="0"/>
        </w:rPr>
        <w:t xml:space="preserve"> </w:t>
      </w:r>
    </w:p>
    <w:p w14:paraId="47A0AE6A" w14:textId="77777777" w:rsidR="00684E0C" w:rsidRDefault="00000000">
      <w:pPr>
        <w:ind w:left="-15" w:right="2"/>
      </w:pPr>
      <w:r>
        <w:t>Căn cứ Luật Tổ chức chính quyền địa phương ngày 16 tháng 6 năm 2025;</w:t>
      </w:r>
      <w:r>
        <w:rPr>
          <w:i w:val="0"/>
        </w:rPr>
        <w:t xml:space="preserve"> </w:t>
      </w:r>
      <w:r>
        <w:t xml:space="preserve">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 </w:t>
      </w:r>
    </w:p>
    <w:p w14:paraId="7A50048D" w14:textId="77777777" w:rsidR="00684E0C" w:rsidRDefault="00000000">
      <w:pPr>
        <w:spacing w:after="3" w:line="259" w:lineRule="auto"/>
        <w:ind w:left="10" w:hanging="10"/>
        <w:jc w:val="right"/>
      </w:pPr>
      <w:r>
        <w:t xml:space="preserve">Căn cứ Nghị định số 45/2020/NĐ-CP ngày 08 tháng 4 năm 2020 của </w:t>
      </w:r>
    </w:p>
    <w:p w14:paraId="6ACB9293" w14:textId="77777777" w:rsidR="00684E0C" w:rsidRDefault="00000000">
      <w:pPr>
        <w:ind w:left="-15" w:right="2" w:firstLine="0"/>
      </w:pPr>
      <w:r>
        <w:t xml:space="preserve">Chính phủ về thực hiện thủ tục hành chính trên môi trường điện tử;  </w:t>
      </w:r>
    </w:p>
    <w:p w14:paraId="1EC30D43" w14:textId="77777777" w:rsidR="00684E0C" w:rsidRDefault="00000000">
      <w:pPr>
        <w:spacing w:after="3" w:line="259" w:lineRule="auto"/>
        <w:ind w:left="10" w:hanging="10"/>
        <w:jc w:val="right"/>
      </w:pPr>
      <w:r>
        <w:t>Căn cứ Quyết định số</w:t>
      </w:r>
      <w:hyperlink r:id="rId5">
        <w:r>
          <w:t xml:space="preserve"> </w:t>
        </w:r>
      </w:hyperlink>
      <w:hyperlink r:id="rId6">
        <w:r>
          <w:t>31/2021/QĐ</w:t>
        </w:r>
      </w:hyperlink>
      <w:hyperlink r:id="rId7">
        <w:r>
          <w:t>-</w:t>
        </w:r>
      </w:hyperlink>
      <w:hyperlink r:id="rId8">
        <w:r>
          <w:t>TTg</w:t>
        </w:r>
      </w:hyperlink>
      <w:hyperlink r:id="rId9">
        <w:r>
          <w:t xml:space="preserve"> </w:t>
        </w:r>
      </w:hyperlink>
      <w:r>
        <w:t xml:space="preserve">ngày 11 tháng 10 năm 2021 của </w:t>
      </w:r>
    </w:p>
    <w:p w14:paraId="3BE0808F" w14:textId="77777777" w:rsidR="00684E0C" w:rsidRDefault="00000000">
      <w:pPr>
        <w:ind w:left="-15" w:right="2" w:firstLine="0"/>
      </w:pPr>
      <w:r>
        <w:t xml:space="preserve">Thủ tướng Chính phủ về ban hành Quy chế quản lý, vận hành, khai thác Cổng Dịch vụ công quốc gia; </w:t>
      </w:r>
    </w:p>
    <w:p w14:paraId="2EB0B0C9" w14:textId="77777777" w:rsidR="00684E0C" w:rsidRDefault="00000000">
      <w:pPr>
        <w:ind w:left="-15" w:right="2"/>
      </w:pPr>
      <w:r>
        <w:t xml:space="preserve">Căn cứ Nghị định số 42/2022/NĐ-CP ngày 24 tháng 6 năm 2022 của Chính phủ quy định về cung cấp thông tin và dịch vụ công trực tuyến của cơ quan nhà nước trên môi trường mạng; </w:t>
      </w:r>
    </w:p>
    <w:p w14:paraId="4B7AE9C2" w14:textId="77777777" w:rsidR="00684E0C" w:rsidRDefault="00000000">
      <w:pPr>
        <w:ind w:left="-15" w:right="2"/>
      </w:pPr>
      <w:r>
        <w:t xml:space="preserve">Căn cứ Nghị quyết số 57/NQ-TW ngày 22 tháng 12 năm 2024 của Bộ Chính trị về đột phá phát triển khoa học, công nghệ, đổi mới sáng tạo và chuyển đổi số quốc gia; </w:t>
      </w:r>
    </w:p>
    <w:p w14:paraId="4566900B" w14:textId="77777777" w:rsidR="00684E0C" w:rsidRDefault="00000000">
      <w:pPr>
        <w:ind w:left="-15" w:right="2"/>
      </w:pPr>
      <w:r>
        <w:t xml:space="preserve">Căn cứ Nghị định số 118/2025/NĐ-CP ngày 09 tháng 6 năm 2025 của Chính phủ về thực hiện thủ tục hành chính theo cơ chế một cửa, một cửa liên thông tại Bộ phận Một cửa và Cổng Dịch vụ công quốc gia; </w:t>
      </w:r>
    </w:p>
    <w:p w14:paraId="0AB0C44D" w14:textId="77777777" w:rsidR="00684E0C" w:rsidRDefault="00000000">
      <w:pPr>
        <w:ind w:left="-15" w:right="2"/>
      </w:pPr>
      <w:r>
        <w:t xml:space="preserve">Căn cứ Nghị định số 150/2025/NĐ-CP ngày 12 tháng 6 năm 2025 của Chính phủ về quy định tổ chức các cơ quan chuyên môn thuộc Ủy ban nhân dân tỉnh, thành phố trực thuộc trung ương và Ủy ban nhân dân xã, phường, đặc khu thuộc tỉnh, thành phố trực thuộc trung ương; </w:t>
      </w:r>
    </w:p>
    <w:p w14:paraId="3A676A55" w14:textId="77777777" w:rsidR="00684E0C" w:rsidRDefault="00000000">
      <w:pPr>
        <w:ind w:left="-15" w:right="2"/>
      </w:pPr>
      <w:r>
        <w:t xml:space="preserve">Căn cứ Kế hoạch số 02-KH/BCĐTW, ngày 19 tháng 6 năm 2025 của Ban chỉ đạo Trung ương về phát triển khoa học, công nghệ, đổi mới sáng tạo và chuyển </w:t>
      </w:r>
      <w:r>
        <w:lastRenderedPageBreak/>
        <w:t xml:space="preserve">đổi số về thúc đẩy chuyển đổi số liên thông, đồng bộ, nhanh, hiệu quả đáp ứng yêu cầu sắp xếp tổ chức bộ máy của hệ thống chính trị; </w:t>
      </w:r>
    </w:p>
    <w:p w14:paraId="2C6706BD" w14:textId="77777777" w:rsidR="00684E0C" w:rsidRDefault="00000000">
      <w:pPr>
        <w:spacing w:after="3" w:line="259" w:lineRule="auto"/>
        <w:ind w:left="10" w:hanging="10"/>
        <w:jc w:val="right"/>
      </w:pPr>
      <w:r>
        <w:t xml:space="preserve">Căn cứ Thông tư số 02/2017/TT-VPCP ngày 31 tháng 10 năm 2017 của </w:t>
      </w:r>
    </w:p>
    <w:p w14:paraId="077A3B8F" w14:textId="77777777" w:rsidR="00684E0C" w:rsidRDefault="00000000">
      <w:pPr>
        <w:spacing w:after="0" w:line="259" w:lineRule="auto"/>
        <w:ind w:left="0" w:right="7" w:firstLine="0"/>
        <w:jc w:val="center"/>
      </w:pPr>
      <w:r>
        <w:rPr>
          <w:i w:val="0"/>
          <w:sz w:val="26"/>
        </w:rPr>
        <w:t xml:space="preserve">2 </w:t>
      </w:r>
    </w:p>
    <w:p w14:paraId="774B8795" w14:textId="77777777" w:rsidR="00684E0C" w:rsidRDefault="00000000">
      <w:pPr>
        <w:spacing w:after="65" w:line="259" w:lineRule="auto"/>
        <w:ind w:left="0" w:firstLine="0"/>
        <w:jc w:val="left"/>
      </w:pPr>
      <w:r>
        <w:rPr>
          <w:rFonts w:ascii="Microsoft Sans Serif" w:eastAsia="Microsoft Sans Serif" w:hAnsi="Microsoft Sans Serif" w:cs="Microsoft Sans Serif"/>
          <w:i w:val="0"/>
          <w:sz w:val="24"/>
        </w:rPr>
        <w:t xml:space="preserve"> </w:t>
      </w:r>
    </w:p>
    <w:p w14:paraId="279D4688" w14:textId="77777777" w:rsidR="00684E0C" w:rsidRDefault="00000000">
      <w:pPr>
        <w:ind w:left="-15" w:right="2" w:firstLine="0"/>
      </w:pPr>
      <w:r>
        <w:t xml:space="preserve">Văn phòng Chính phủ về hướng dẫn về nghiệp vụ kiểm soát thủ tục hành chính; </w:t>
      </w:r>
    </w:p>
    <w:p w14:paraId="57A79C5B" w14:textId="77777777" w:rsidR="00684E0C" w:rsidRDefault="00000000">
      <w:pPr>
        <w:spacing w:after="3" w:line="259" w:lineRule="auto"/>
        <w:ind w:left="10" w:hanging="10"/>
        <w:jc w:val="right"/>
      </w:pPr>
      <w:r>
        <w:t xml:space="preserve">Căn cứ Kế hoạch số 3292/KH-UBND ngày 27 tháng 6 năm 2025 của </w:t>
      </w:r>
    </w:p>
    <w:p w14:paraId="54263DCD" w14:textId="77777777" w:rsidR="00684E0C" w:rsidRDefault="00000000">
      <w:pPr>
        <w:ind w:left="-15" w:right="2" w:firstLine="0"/>
      </w:pPr>
      <w:r>
        <w:t xml:space="preserve">UBND tỉnh Lai Châu về ban hành Kế hoạch triển khai thực hiện Nghị định số 118/2025/NĐ-CP ngày 09/6/2025 của Chính phủ về thực hiện thủ tục hành chính theo cơ chế một cửa, một cửa liên thông tại Bộ phận Một cửa và Cổng Dịch vụ công quốc gia; </w:t>
      </w:r>
    </w:p>
    <w:p w14:paraId="5A1DCD25" w14:textId="77777777" w:rsidR="00684E0C" w:rsidRDefault="00000000">
      <w:pPr>
        <w:spacing w:after="265"/>
        <w:ind w:left="-15" w:right="2"/>
      </w:pPr>
      <w:r>
        <w:t xml:space="preserve">Căn cứ Công văn số 6903/UBND-VX ngày 04 tháng 11 năm 2025 của UBND tỉnh Lai Châu về việc tổ chức triển khai thực hiện các nhiệm vụ phát triển khoa học, công nghệ, đổi mới sáng tạo, chuyển đổi số quốc gia; Xét đề nghị của Giám đốc Trung tâm Phục vụ hành chính công xã. </w:t>
      </w:r>
    </w:p>
    <w:p w14:paraId="4453DEF4" w14:textId="77777777" w:rsidR="00684E0C" w:rsidRDefault="00000000">
      <w:pPr>
        <w:spacing w:after="247" w:line="265" w:lineRule="auto"/>
        <w:ind w:left="10" w:right="8" w:hanging="10"/>
        <w:jc w:val="center"/>
      </w:pPr>
      <w:r>
        <w:rPr>
          <w:b/>
          <w:i w:val="0"/>
        </w:rPr>
        <w:t>QUYẾT ĐỊNH:</w:t>
      </w:r>
      <w:r>
        <w:rPr>
          <w:i w:val="0"/>
        </w:rPr>
        <w:t xml:space="preserve"> </w:t>
      </w:r>
    </w:p>
    <w:p w14:paraId="609D20AA" w14:textId="77777777" w:rsidR="00684E0C" w:rsidRDefault="00000000">
      <w:pPr>
        <w:spacing w:after="157" w:line="266" w:lineRule="auto"/>
        <w:ind w:left="-15" w:firstLine="720"/>
      </w:pPr>
      <w:r>
        <w:rPr>
          <w:b/>
          <w:i w:val="0"/>
        </w:rPr>
        <w:t xml:space="preserve">Điều 1. </w:t>
      </w:r>
      <w:r>
        <w:rPr>
          <w:i w:val="0"/>
        </w:rPr>
        <w:t>Ban hành kèm theo Quyết định này Quy chế tiếp nhận, xử lý và trả lời phản ánh, kiến nghị của người dân trên hệ thống thông tin tại xã Pu Sam Cáp</w:t>
      </w:r>
      <w:r>
        <w:t>.</w:t>
      </w:r>
      <w:r>
        <w:rPr>
          <w:i w:val="0"/>
        </w:rPr>
        <w:t xml:space="preserve"> </w:t>
      </w:r>
    </w:p>
    <w:p w14:paraId="06FAF46D" w14:textId="77777777" w:rsidR="00684E0C" w:rsidRDefault="00000000">
      <w:pPr>
        <w:spacing w:after="157" w:line="266" w:lineRule="auto"/>
        <w:ind w:left="730" w:hanging="10"/>
      </w:pPr>
      <w:r>
        <w:rPr>
          <w:b/>
          <w:i w:val="0"/>
        </w:rPr>
        <w:t>Điều 2.</w:t>
      </w:r>
      <w:r>
        <w:rPr>
          <w:i w:val="0"/>
        </w:rPr>
        <w:t xml:space="preserve"> Quyết định này có hiệu lực kể từ ngày ký.  </w:t>
      </w:r>
    </w:p>
    <w:p w14:paraId="647FA4D4" w14:textId="77777777" w:rsidR="00684E0C" w:rsidRDefault="00000000">
      <w:pPr>
        <w:spacing w:after="23" w:line="259" w:lineRule="auto"/>
        <w:ind w:left="0" w:right="3" w:firstLine="0"/>
        <w:jc w:val="right"/>
      </w:pPr>
      <w:r>
        <w:rPr>
          <w:b/>
          <w:i w:val="0"/>
        </w:rPr>
        <w:t>Điều 3.</w:t>
      </w:r>
      <w:r>
        <w:rPr>
          <w:i w:val="0"/>
        </w:rPr>
        <w:t xml:space="preserve"> Chánh Văn phòng Hội đồng nhân dân và Ủy ban nhân dân xã; </w:t>
      </w:r>
    </w:p>
    <w:p w14:paraId="0FE351CE" w14:textId="77777777" w:rsidR="00684E0C" w:rsidRDefault="00000000">
      <w:pPr>
        <w:spacing w:after="99" w:line="266" w:lineRule="auto"/>
        <w:ind w:left="-5" w:hanging="10"/>
      </w:pPr>
      <w:r>
        <w:rPr>
          <w:i w:val="0"/>
        </w:rPr>
        <w:t xml:space="preserve">Giám đốc Trung tâm Phục vụ hành chính công xã; Trưởng Phòng Kinh tế; Trưởng Phòng Văn hoá - Xã hội; Thủ trưởng các cơ quan, đơn vị trên địa bàn xã và tổ chức cá nhân có liên quan chịu trách nhiệm thi hành Quyết định này./. </w:t>
      </w:r>
    </w:p>
    <w:p w14:paraId="1EC5F7D2" w14:textId="77777777" w:rsidR="00684E0C" w:rsidRDefault="00000000">
      <w:pPr>
        <w:spacing w:after="0" w:line="259" w:lineRule="auto"/>
        <w:ind w:left="720" w:firstLine="0"/>
        <w:jc w:val="left"/>
      </w:pPr>
      <w:r>
        <w:rPr>
          <w:i w:val="0"/>
        </w:rPr>
        <w:t xml:space="preserve"> </w:t>
      </w:r>
    </w:p>
    <w:tbl>
      <w:tblPr>
        <w:tblStyle w:val="TableGrid"/>
        <w:tblW w:w="8611" w:type="dxa"/>
        <w:tblInd w:w="0" w:type="dxa"/>
        <w:tblCellMar>
          <w:top w:w="48" w:type="dxa"/>
          <w:left w:w="0" w:type="dxa"/>
          <w:bottom w:w="0" w:type="dxa"/>
          <w:right w:w="0" w:type="dxa"/>
        </w:tblCellMar>
        <w:tblLook w:val="04A0" w:firstRow="1" w:lastRow="0" w:firstColumn="1" w:lastColumn="0" w:noHBand="0" w:noVBand="1"/>
      </w:tblPr>
      <w:tblGrid>
        <w:gridCol w:w="5312"/>
        <w:gridCol w:w="3299"/>
      </w:tblGrid>
      <w:tr w:rsidR="00684E0C" w14:paraId="60B0BCA8" w14:textId="77777777">
        <w:trPr>
          <w:trHeight w:val="2889"/>
        </w:trPr>
        <w:tc>
          <w:tcPr>
            <w:tcW w:w="5312" w:type="dxa"/>
            <w:tcBorders>
              <w:top w:val="nil"/>
              <w:left w:val="nil"/>
              <w:bottom w:val="nil"/>
              <w:right w:val="nil"/>
            </w:tcBorders>
          </w:tcPr>
          <w:p w14:paraId="2BC0FEAB" w14:textId="77777777" w:rsidR="00684E0C" w:rsidRDefault="00000000">
            <w:pPr>
              <w:spacing w:after="0" w:line="259" w:lineRule="auto"/>
              <w:ind w:left="0" w:firstLine="0"/>
              <w:jc w:val="left"/>
            </w:pPr>
            <w:r>
              <w:rPr>
                <w:b/>
                <w:sz w:val="24"/>
              </w:rPr>
              <w:t>Nơi nhận:</w:t>
            </w:r>
            <w:r>
              <w:rPr>
                <w:i w:val="0"/>
                <w:sz w:val="24"/>
              </w:rPr>
              <w:t xml:space="preserve"> </w:t>
            </w:r>
          </w:p>
          <w:p w14:paraId="25F6B59F" w14:textId="77777777" w:rsidR="00684E0C" w:rsidRDefault="00000000">
            <w:pPr>
              <w:numPr>
                <w:ilvl w:val="0"/>
                <w:numId w:val="1"/>
              </w:numPr>
              <w:spacing w:after="15" w:line="259" w:lineRule="auto"/>
              <w:ind w:firstLine="0"/>
              <w:jc w:val="left"/>
            </w:pPr>
            <w:r>
              <w:rPr>
                <w:i w:val="0"/>
                <w:sz w:val="22"/>
              </w:rPr>
              <w:t xml:space="preserve">Như Điều 3; </w:t>
            </w:r>
          </w:p>
          <w:p w14:paraId="04A263E4" w14:textId="77777777" w:rsidR="00684E0C" w:rsidRDefault="00000000">
            <w:pPr>
              <w:numPr>
                <w:ilvl w:val="0"/>
                <w:numId w:val="1"/>
              </w:numPr>
              <w:spacing w:after="17" w:line="259" w:lineRule="auto"/>
              <w:ind w:firstLine="0"/>
              <w:jc w:val="left"/>
            </w:pPr>
            <w:r>
              <w:rPr>
                <w:i w:val="0"/>
                <w:sz w:val="22"/>
              </w:rPr>
              <w:t xml:space="preserve">Văn phòng UBND tỉnh; </w:t>
            </w:r>
          </w:p>
          <w:p w14:paraId="64DECE1C" w14:textId="77777777" w:rsidR="00684E0C" w:rsidRDefault="00000000">
            <w:pPr>
              <w:numPr>
                <w:ilvl w:val="0"/>
                <w:numId w:val="1"/>
              </w:numPr>
              <w:spacing w:after="0" w:line="259" w:lineRule="auto"/>
              <w:ind w:firstLine="0"/>
              <w:jc w:val="left"/>
            </w:pPr>
            <w:r>
              <w:rPr>
                <w:i w:val="0"/>
                <w:sz w:val="22"/>
              </w:rPr>
              <w:t xml:space="preserve">Sở Khoa học và Công nghệ tỉnh; </w:t>
            </w:r>
          </w:p>
          <w:p w14:paraId="5295EF6C" w14:textId="77777777" w:rsidR="00684E0C" w:rsidRDefault="00000000">
            <w:pPr>
              <w:numPr>
                <w:ilvl w:val="0"/>
                <w:numId w:val="1"/>
              </w:numPr>
              <w:spacing w:after="0" w:line="259" w:lineRule="auto"/>
              <w:ind w:firstLine="0"/>
              <w:jc w:val="left"/>
            </w:pPr>
            <w:r>
              <w:rPr>
                <w:i w:val="0"/>
                <w:sz w:val="22"/>
              </w:rPr>
              <w:t xml:space="preserve">TT. Đảng ủy xã; </w:t>
            </w:r>
          </w:p>
          <w:p w14:paraId="5D0EE79C" w14:textId="77777777" w:rsidR="00684E0C" w:rsidRDefault="00000000">
            <w:pPr>
              <w:numPr>
                <w:ilvl w:val="0"/>
                <w:numId w:val="1"/>
              </w:numPr>
              <w:spacing w:after="15" w:line="259" w:lineRule="auto"/>
              <w:ind w:firstLine="0"/>
              <w:jc w:val="left"/>
            </w:pPr>
            <w:r>
              <w:rPr>
                <w:i w:val="0"/>
                <w:sz w:val="22"/>
              </w:rPr>
              <w:t xml:space="preserve">TT. HĐND xã; </w:t>
            </w:r>
          </w:p>
          <w:p w14:paraId="1FD842A9" w14:textId="77777777" w:rsidR="00684E0C" w:rsidRDefault="00000000">
            <w:pPr>
              <w:numPr>
                <w:ilvl w:val="0"/>
                <w:numId w:val="1"/>
              </w:numPr>
              <w:spacing w:after="12" w:line="259" w:lineRule="auto"/>
              <w:ind w:firstLine="0"/>
              <w:jc w:val="left"/>
            </w:pPr>
            <w:r>
              <w:rPr>
                <w:i w:val="0"/>
                <w:sz w:val="22"/>
              </w:rPr>
              <w:t xml:space="preserve">Chủ tịch và các PCT UBND xã; </w:t>
            </w:r>
          </w:p>
          <w:p w14:paraId="468211F4" w14:textId="77777777" w:rsidR="00684E0C" w:rsidRDefault="00000000">
            <w:pPr>
              <w:numPr>
                <w:ilvl w:val="0"/>
                <w:numId w:val="1"/>
              </w:numPr>
              <w:spacing w:after="19" w:line="259" w:lineRule="auto"/>
              <w:ind w:firstLine="0"/>
              <w:jc w:val="left"/>
            </w:pPr>
            <w:r>
              <w:rPr>
                <w:i w:val="0"/>
                <w:sz w:val="22"/>
              </w:rPr>
              <w:t xml:space="preserve">Ủy ban MTTQ Việt Nam xã; </w:t>
            </w:r>
          </w:p>
          <w:p w14:paraId="06F79F33" w14:textId="77777777" w:rsidR="00684E0C" w:rsidRDefault="00000000">
            <w:pPr>
              <w:numPr>
                <w:ilvl w:val="0"/>
                <w:numId w:val="1"/>
              </w:numPr>
              <w:spacing w:after="0" w:line="259" w:lineRule="auto"/>
              <w:ind w:firstLine="0"/>
              <w:jc w:val="left"/>
            </w:pPr>
            <w:r>
              <w:rPr>
                <w:i w:val="0"/>
                <w:sz w:val="22"/>
              </w:rPr>
              <w:t>Các cơ quan, đơn vị đóng trên địa bàn; - Lưu: VT, VP.</w:t>
            </w:r>
            <w:r>
              <w:rPr>
                <w:b/>
                <w:sz w:val="24"/>
              </w:rPr>
              <w:t xml:space="preserve"> </w:t>
            </w:r>
          </w:p>
        </w:tc>
        <w:tc>
          <w:tcPr>
            <w:tcW w:w="3299" w:type="dxa"/>
            <w:tcBorders>
              <w:top w:val="nil"/>
              <w:left w:val="nil"/>
              <w:bottom w:val="nil"/>
              <w:right w:val="nil"/>
            </w:tcBorders>
          </w:tcPr>
          <w:p w14:paraId="64A32E08" w14:textId="77777777" w:rsidR="00684E0C" w:rsidRDefault="00000000">
            <w:pPr>
              <w:spacing w:after="27" w:line="259" w:lineRule="auto"/>
              <w:ind w:left="0" w:firstLine="0"/>
            </w:pPr>
            <w:r>
              <w:rPr>
                <w:b/>
                <w:i w:val="0"/>
              </w:rPr>
              <w:t xml:space="preserve">TM. ỦY BAN NHÂN DÂN </w:t>
            </w:r>
          </w:p>
          <w:p w14:paraId="6329E62F" w14:textId="77777777" w:rsidR="00684E0C" w:rsidRDefault="00000000">
            <w:pPr>
              <w:spacing w:after="0" w:line="259" w:lineRule="auto"/>
              <w:ind w:left="0" w:right="69" w:firstLine="0"/>
              <w:jc w:val="center"/>
            </w:pPr>
            <w:r>
              <w:rPr>
                <w:b/>
                <w:i w:val="0"/>
              </w:rPr>
              <w:t xml:space="preserve">CHỦ TỊCH </w:t>
            </w:r>
          </w:p>
          <w:p w14:paraId="59708DE3" w14:textId="77777777" w:rsidR="00684E0C" w:rsidRDefault="00000000">
            <w:pPr>
              <w:spacing w:after="0" w:line="259" w:lineRule="auto"/>
              <w:ind w:left="0" w:right="2" w:firstLine="0"/>
              <w:jc w:val="center"/>
            </w:pPr>
            <w:r>
              <w:rPr>
                <w:b/>
                <w:i w:val="0"/>
              </w:rPr>
              <w:t xml:space="preserve"> </w:t>
            </w:r>
          </w:p>
          <w:p w14:paraId="4E001E1F" w14:textId="77777777" w:rsidR="00684E0C" w:rsidRDefault="00000000">
            <w:pPr>
              <w:spacing w:after="0" w:line="259" w:lineRule="auto"/>
              <w:ind w:left="0" w:right="2" w:firstLine="0"/>
              <w:jc w:val="center"/>
            </w:pPr>
            <w:r>
              <w:rPr>
                <w:b/>
                <w:i w:val="0"/>
              </w:rPr>
              <w:t xml:space="preserve"> </w:t>
            </w:r>
          </w:p>
          <w:p w14:paraId="7590713C" w14:textId="77777777" w:rsidR="00684E0C" w:rsidRDefault="00000000">
            <w:pPr>
              <w:spacing w:after="0" w:line="259" w:lineRule="auto"/>
              <w:ind w:left="0" w:right="2" w:firstLine="0"/>
              <w:jc w:val="center"/>
            </w:pPr>
            <w:r>
              <w:rPr>
                <w:b/>
                <w:i w:val="0"/>
              </w:rPr>
              <w:t xml:space="preserve"> </w:t>
            </w:r>
          </w:p>
          <w:p w14:paraId="4155132B" w14:textId="30CBEA93" w:rsidR="00684E0C" w:rsidRDefault="0034014F">
            <w:pPr>
              <w:spacing w:after="0" w:line="259" w:lineRule="auto"/>
              <w:ind w:left="0" w:right="2" w:firstLine="0"/>
              <w:jc w:val="center"/>
            </w:pPr>
            <w:r>
              <w:rPr>
                <w:b/>
                <w:i w:val="0"/>
              </w:rPr>
              <w:t>Đã ký</w:t>
            </w:r>
            <w:r w:rsidR="00000000">
              <w:rPr>
                <w:b/>
                <w:i w:val="0"/>
              </w:rPr>
              <w:t xml:space="preserve"> </w:t>
            </w:r>
          </w:p>
          <w:p w14:paraId="77CD2292" w14:textId="77777777" w:rsidR="00684E0C" w:rsidRDefault="00000000">
            <w:pPr>
              <w:spacing w:after="0" w:line="259" w:lineRule="auto"/>
              <w:ind w:left="0" w:right="2" w:firstLine="0"/>
              <w:jc w:val="center"/>
            </w:pPr>
            <w:r>
              <w:rPr>
                <w:b/>
                <w:i w:val="0"/>
              </w:rPr>
              <w:t xml:space="preserve"> </w:t>
            </w:r>
          </w:p>
          <w:p w14:paraId="13B445F6" w14:textId="77777777" w:rsidR="00684E0C" w:rsidRDefault="00000000">
            <w:pPr>
              <w:spacing w:after="28" w:line="259" w:lineRule="auto"/>
              <w:ind w:left="0" w:right="2" w:firstLine="0"/>
              <w:jc w:val="center"/>
            </w:pPr>
            <w:r>
              <w:rPr>
                <w:b/>
                <w:i w:val="0"/>
              </w:rPr>
              <w:t xml:space="preserve"> </w:t>
            </w:r>
          </w:p>
          <w:p w14:paraId="05EC98DB" w14:textId="77777777" w:rsidR="00684E0C" w:rsidRDefault="00000000">
            <w:pPr>
              <w:spacing w:after="0" w:line="259" w:lineRule="auto"/>
              <w:ind w:left="0" w:right="71" w:firstLine="0"/>
              <w:jc w:val="center"/>
            </w:pPr>
            <w:r>
              <w:rPr>
                <w:b/>
                <w:i w:val="0"/>
              </w:rPr>
              <w:t xml:space="preserve">Trần Châu Ngọc </w:t>
            </w:r>
          </w:p>
        </w:tc>
      </w:tr>
    </w:tbl>
    <w:p w14:paraId="77427496" w14:textId="77777777" w:rsidR="00684E0C" w:rsidRDefault="00000000">
      <w:pPr>
        <w:spacing w:after="129" w:line="259" w:lineRule="auto"/>
        <w:ind w:left="0" w:firstLine="0"/>
        <w:jc w:val="left"/>
      </w:pPr>
      <w:r>
        <w:rPr>
          <w:i w:val="0"/>
        </w:rPr>
        <w:t xml:space="preserve"> </w:t>
      </w:r>
    </w:p>
    <w:p w14:paraId="4B7F8C7D" w14:textId="77777777" w:rsidR="00684E0C" w:rsidRDefault="00000000">
      <w:pPr>
        <w:spacing w:after="129" w:line="259" w:lineRule="auto"/>
        <w:ind w:left="0" w:firstLine="0"/>
        <w:jc w:val="left"/>
      </w:pPr>
      <w:r>
        <w:rPr>
          <w:i w:val="0"/>
        </w:rPr>
        <w:t xml:space="preserve"> </w:t>
      </w:r>
    </w:p>
    <w:p w14:paraId="773D63C2" w14:textId="77777777" w:rsidR="00684E0C" w:rsidRDefault="00000000">
      <w:pPr>
        <w:spacing w:after="129" w:line="259" w:lineRule="auto"/>
        <w:ind w:left="0" w:firstLine="0"/>
        <w:jc w:val="left"/>
      </w:pPr>
      <w:r>
        <w:rPr>
          <w:i w:val="0"/>
        </w:rPr>
        <w:t xml:space="preserve"> </w:t>
      </w:r>
    </w:p>
    <w:p w14:paraId="09290D34" w14:textId="77777777" w:rsidR="00684E0C" w:rsidRDefault="00000000">
      <w:pPr>
        <w:spacing w:after="129" w:line="259" w:lineRule="auto"/>
        <w:ind w:left="0" w:firstLine="0"/>
        <w:jc w:val="left"/>
      </w:pPr>
      <w:r>
        <w:rPr>
          <w:i w:val="0"/>
        </w:rPr>
        <w:lastRenderedPageBreak/>
        <w:t xml:space="preserve"> </w:t>
      </w:r>
    </w:p>
    <w:p w14:paraId="06EC43F5" w14:textId="77777777" w:rsidR="00684E0C" w:rsidRDefault="00000000">
      <w:pPr>
        <w:spacing w:after="129" w:line="259" w:lineRule="auto"/>
        <w:ind w:left="0" w:firstLine="0"/>
        <w:jc w:val="left"/>
      </w:pPr>
      <w:r>
        <w:rPr>
          <w:i w:val="0"/>
        </w:rPr>
        <w:t xml:space="preserve"> </w:t>
      </w:r>
    </w:p>
    <w:p w14:paraId="30F7CD18" w14:textId="77777777" w:rsidR="00684E0C" w:rsidRDefault="00000000">
      <w:pPr>
        <w:spacing w:after="129" w:line="259" w:lineRule="auto"/>
        <w:ind w:left="0" w:firstLine="0"/>
        <w:jc w:val="left"/>
      </w:pPr>
      <w:r>
        <w:rPr>
          <w:i w:val="0"/>
        </w:rPr>
        <w:t xml:space="preserve"> </w:t>
      </w:r>
    </w:p>
    <w:p w14:paraId="2D83E950" w14:textId="77777777" w:rsidR="00684E0C" w:rsidRDefault="00000000">
      <w:pPr>
        <w:spacing w:after="0" w:line="259" w:lineRule="auto"/>
        <w:ind w:left="0" w:firstLine="0"/>
        <w:jc w:val="left"/>
      </w:pPr>
      <w:r>
        <w:rPr>
          <w:i w:val="0"/>
        </w:rPr>
        <w:t xml:space="preserve"> </w:t>
      </w:r>
    </w:p>
    <w:sectPr w:rsidR="00684E0C">
      <w:pgSz w:w="11899" w:h="16841"/>
      <w:pgMar w:top="628" w:right="1126" w:bottom="145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57375"/>
    <w:multiLevelType w:val="hybridMultilevel"/>
    <w:tmpl w:val="9AFEAF2C"/>
    <w:lvl w:ilvl="0" w:tplc="C43E0C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CD6B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12AB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24874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4AB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7AE6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EC34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C4B3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CE0F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6357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0C"/>
    <w:rsid w:val="0034014F"/>
    <w:rsid w:val="005869A8"/>
    <w:rsid w:val="0068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374E"/>
  <w15:docId w15:val="{F82B22E7-FD27-4A0F-8B5A-2B92FFB6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61" w:lineRule="auto"/>
      <w:ind w:left="504" w:firstLine="710"/>
      <w:jc w:val="both"/>
    </w:pPr>
    <w:rPr>
      <w:rFonts w:ascii="Times New Roman" w:eastAsia="Times New Roman" w:hAnsi="Times New Roman" w:cs="Times New Roman"/>
      <w:i/>
      <w:color w:val="000000"/>
      <w:sz w:val="28"/>
    </w:rPr>
  </w:style>
  <w:style w:type="paragraph" w:styleId="Heading1">
    <w:name w:val="heading 1"/>
    <w:next w:val="Normal"/>
    <w:link w:val="Heading1Char"/>
    <w:uiPriority w:val="9"/>
    <w:qFormat/>
    <w:pPr>
      <w:keepNext/>
      <w:keepLines/>
      <w:spacing w:after="3" w:line="259" w:lineRule="auto"/>
      <w:ind w:right="10"/>
      <w:jc w:val="center"/>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7" w:line="265" w:lineRule="auto"/>
      <w:ind w:left="641"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Quyet-dinh-31-2021-QD-TTg-Quy-che-quan-ly-van-hanh-Cong-Dich-vu-cong-quoc-gia-491068.aspx" TargetMode="External"/><Relationship Id="rId3" Type="http://schemas.openxmlformats.org/officeDocument/2006/relationships/settings" Target="settings.xml"/><Relationship Id="rId7" Type="http://schemas.openxmlformats.org/officeDocument/2006/relationships/hyperlink" Target="https://thuvienphapluat.vn/van-ban/Cong-nghe-thong-tin/Quyet-dinh-31-2021-QD-TTg-Quy-che-quan-ly-van-hanh-Cong-Dich-vu-cong-quoc-gia-49106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Cong-nghe-thong-tin/Quyet-dinh-31-2021-QD-TTg-Quy-che-quan-ly-van-hanh-Cong-Dich-vu-cong-quoc-gia-491068.aspx" TargetMode="External"/><Relationship Id="rId11" Type="http://schemas.openxmlformats.org/officeDocument/2006/relationships/theme" Target="theme/theme1.xml"/><Relationship Id="rId5" Type="http://schemas.openxmlformats.org/officeDocument/2006/relationships/hyperlink" Target="https://thuvienphapluat.vn/van-ban/Cong-nghe-thong-tin/Quyet-dinh-31-2021-QD-TTg-Quy-che-quan-ly-van-hanh-Cong-Dich-vu-cong-quoc-gia-491068.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Cong-nghe-thong-tin/Quyet-dinh-31-2021-QD-TTg-Quy-che-quan-ly-van-hanh-Cong-Dich-vu-cong-quoc-gia-4910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cp:lastModifiedBy>Admin</cp:lastModifiedBy>
  <cp:revision>3</cp:revision>
  <dcterms:created xsi:type="dcterms:W3CDTF">2025-11-12T03:40:00Z</dcterms:created>
  <dcterms:modified xsi:type="dcterms:W3CDTF">2025-11-12T03:40:00Z</dcterms:modified>
</cp:coreProperties>
</file>